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62F2" w14:textId="6119856F" w:rsidR="00B827E1" w:rsidRPr="00272B26" w:rsidRDefault="0058196A" w:rsidP="00B827E1">
      <w:pPr>
        <w:pStyle w:val="Title"/>
      </w:pPr>
      <w:r w:rsidRPr="0058196A">
        <w:rPr>
          <w:sz w:val="10"/>
          <w:szCs w:val="10"/>
        </w:rPr>
        <w:br/>
      </w:r>
      <w:r w:rsidR="00410F2B">
        <w:t>2020</w:t>
      </w:r>
      <w:r w:rsidR="00B827E1">
        <w:t xml:space="preserve"> Charity </w:t>
      </w:r>
      <w:r w:rsidR="00410F2B">
        <w:t>Engagement Agreement</w:t>
      </w:r>
    </w:p>
    <w:p w14:paraId="15E6A64C" w14:textId="77777777" w:rsidR="00B827E1" w:rsidRPr="00272B26" w:rsidRDefault="00B827E1" w:rsidP="00B827E1"/>
    <w:p w14:paraId="4C8676EB" w14:textId="77777777" w:rsidR="00B827E1" w:rsidRPr="00272B26" w:rsidRDefault="00B827E1" w:rsidP="00B827E1">
      <w:r w:rsidRPr="00272B26">
        <w:t>The Combined Federal Campaign (CFC) is the only authorized charitable giv</w:t>
      </w:r>
      <w:r>
        <w:t>ing drive for employees in the f</w:t>
      </w:r>
      <w:r w:rsidRPr="00272B26">
        <w:t>ederal workplace. Launched by President Kennedy in 1961, the CFC is one of the largest charitable workplace giving programs in the world. The Office of Personnel Management (OPM) has organized the CFC into 3</w:t>
      </w:r>
      <w:r>
        <w:t>6</w:t>
      </w:r>
      <w:r w:rsidRPr="00272B26">
        <w:t xml:space="preserve"> geographic zones across the country</w:t>
      </w:r>
      <w:r>
        <w:t xml:space="preserve"> and around the world</w:t>
      </w:r>
      <w:r w:rsidRPr="00272B26">
        <w:t xml:space="preserve">. </w:t>
      </w:r>
    </w:p>
    <w:p w14:paraId="5D8CEFE2" w14:textId="77777777" w:rsidR="00B827E1" w:rsidRPr="00272B26" w:rsidRDefault="00B827E1" w:rsidP="00B827E1"/>
    <w:p w14:paraId="02DB9B21" w14:textId="37884C51" w:rsidR="00B827E1" w:rsidRPr="00272B26" w:rsidRDefault="00B827E1" w:rsidP="00B827E1">
      <w:r w:rsidRPr="00272B26">
        <w:t xml:space="preserve">The Combined Federal Campaign of the </w:t>
      </w:r>
      <w:proofErr w:type="gramStart"/>
      <w:r w:rsidR="00117CC0" w:rsidRPr="00117CC0">
        <w:rPr>
          <w:shd w:val="clear" w:color="auto" w:fill="FFFFFF" w:themeFill="background1"/>
        </w:rPr>
        <w:t>South Central</w:t>
      </w:r>
      <w:proofErr w:type="gramEnd"/>
      <w:r w:rsidR="00117CC0" w:rsidRPr="00117CC0">
        <w:rPr>
          <w:shd w:val="clear" w:color="auto" w:fill="FFFFFF" w:themeFill="background1"/>
        </w:rPr>
        <w:t xml:space="preserve"> Texas</w:t>
      </w:r>
      <w:r w:rsidRPr="00272B26">
        <w:t xml:space="preserve"> is the local campaign for </w:t>
      </w:r>
      <w:r>
        <w:t>f</w:t>
      </w:r>
      <w:r w:rsidRPr="00272B26">
        <w:t>ederal employees</w:t>
      </w:r>
      <w:r>
        <w:t xml:space="preserve"> and retirees</w:t>
      </w:r>
      <w:r w:rsidRPr="00272B26">
        <w:t xml:space="preserve"> in the </w:t>
      </w:r>
      <w:r w:rsidR="00117CC0" w:rsidRPr="00117CC0">
        <w:rPr>
          <w:shd w:val="clear" w:color="auto" w:fill="FFFFFF" w:themeFill="background1"/>
        </w:rPr>
        <w:t>San Antonio and Austin Texas area</w:t>
      </w:r>
      <w:r w:rsidRPr="00272B26">
        <w:t xml:space="preserve">. Through the collective contributions of civilian and military </w:t>
      </w:r>
      <w:r>
        <w:t>f</w:t>
      </w:r>
      <w:r w:rsidRPr="00272B26">
        <w:t xml:space="preserve">ederal employees, the </w:t>
      </w:r>
      <w:r w:rsidR="003A4110">
        <w:t>2019</w:t>
      </w:r>
      <w:r w:rsidR="002F3C3B">
        <w:t xml:space="preserve"> </w:t>
      </w:r>
      <w:r w:rsidRPr="00272B26">
        <w:t xml:space="preserve">campaign generated </w:t>
      </w:r>
      <w:r w:rsidR="00117CC0">
        <w:t>nearly $1.1 million</w:t>
      </w:r>
      <w:r w:rsidRPr="00272B26">
        <w:t xml:space="preserve"> in pledges for participating local, national, and international charities. </w:t>
      </w:r>
    </w:p>
    <w:p w14:paraId="3DDAF54A" w14:textId="77777777" w:rsidR="00B827E1" w:rsidRPr="00272B26" w:rsidRDefault="00B827E1" w:rsidP="00B827E1"/>
    <w:p w14:paraId="1400E97C" w14:textId="40485F95" w:rsidR="00B827E1" w:rsidRDefault="00B827E1" w:rsidP="00B827E1">
      <w:r w:rsidRPr="00272B26">
        <w:t>Throughout the campaign, charities may have the opportunity</w:t>
      </w:r>
      <w:r w:rsidR="003808B2" w:rsidRPr="003808B2">
        <w:t xml:space="preserve"> – </w:t>
      </w:r>
      <w:r w:rsidRPr="00272B26">
        <w:t>via kickoffs, charity fai</w:t>
      </w:r>
      <w:r w:rsidR="003808B2">
        <w:t xml:space="preserve">rs, speaking opportunities, etc. – </w:t>
      </w:r>
      <w:r w:rsidRPr="00272B26">
        <w:t xml:space="preserve">to meet directly with campaign leaders and generous </w:t>
      </w:r>
      <w:r>
        <w:t>f</w:t>
      </w:r>
      <w:r w:rsidRPr="00272B26">
        <w:t xml:space="preserve">ederal employees. These activities provide charities the opportunity for visibility across the CFC donor base. </w:t>
      </w:r>
    </w:p>
    <w:p w14:paraId="0209FD1D" w14:textId="77777777" w:rsidR="00B827E1" w:rsidRDefault="00B827E1" w:rsidP="00B827E1"/>
    <w:p w14:paraId="543FE473" w14:textId="77777777" w:rsidR="00B827E1" w:rsidRPr="0058196A" w:rsidRDefault="00B827E1" w:rsidP="00B827E1">
      <w:pPr>
        <w:rPr>
          <w:b/>
          <w:color w:val="18677A" w:themeColor="accent1" w:themeShade="BF"/>
        </w:rPr>
      </w:pPr>
      <w:r w:rsidRPr="0058196A">
        <w:rPr>
          <w:b/>
          <w:color w:val="18677A" w:themeColor="accent1" w:themeShade="BF"/>
        </w:rPr>
        <w:t>Why is CFC event participation so important?</w:t>
      </w:r>
    </w:p>
    <w:p w14:paraId="322C0259" w14:textId="1B444D0D" w:rsidR="00B827E1" w:rsidRDefault="00B827E1" w:rsidP="00B827E1">
      <w:r>
        <w:t xml:space="preserve">Your participation in campaign events is critical. Research has shown that it often takes four to six touchpoints before a donor </w:t>
      </w:r>
      <w:r w:rsidR="00DF7FE1">
        <w:t>pledges</w:t>
      </w:r>
      <w:r>
        <w:t xml:space="preserve">. Campaign events provide one of these important touchpoints. Our messaging encourages federal employees to support the charitable cause(s) that are most important to them, and they may arrive at campaign events searching for that cause. Another important facet of the campaign is storytelling. Success stories from charities or their beneficiaries can be very powerful and motivational. Don’t miss your opportunity to talk face-to-face with generous federal employees this year! Do your best to have a representative from your organization </w:t>
      </w:r>
      <w:r w:rsidR="00DF7FE1">
        <w:t xml:space="preserve">participate in </w:t>
      </w:r>
      <w:r>
        <w:t xml:space="preserve">all the campaign events </w:t>
      </w:r>
      <w:r w:rsidR="00DF7FE1">
        <w:t xml:space="preserve">the government invites your organization to attend. </w:t>
      </w:r>
    </w:p>
    <w:p w14:paraId="5D62D065" w14:textId="77777777" w:rsidR="00B827E1" w:rsidRDefault="00B827E1" w:rsidP="00B827E1"/>
    <w:p w14:paraId="32E19825" w14:textId="175DBBA7" w:rsidR="00B827E1" w:rsidRPr="00272B26" w:rsidRDefault="00B827E1" w:rsidP="00B827E1">
      <w:r w:rsidRPr="00272B26">
        <w:t>Charities that wish to participate in Charity Outreach Program activities must agree to follow these guidelines by signing the attached 20</w:t>
      </w:r>
      <w:r w:rsidR="001D30A3">
        <w:t>20</w:t>
      </w:r>
      <w:r w:rsidRPr="00272B26">
        <w:t xml:space="preserve"> Outreach Program Guideline Agreement.</w:t>
      </w:r>
    </w:p>
    <w:p w14:paraId="13969B09" w14:textId="77777777" w:rsidR="00B827E1" w:rsidRPr="00272B26" w:rsidRDefault="00B827E1" w:rsidP="00B827E1"/>
    <w:p w14:paraId="242BEF2C" w14:textId="77777777" w:rsidR="002F3C3B" w:rsidRDefault="002F3C3B">
      <w:pPr>
        <w:spacing w:line="259" w:lineRule="auto"/>
        <w:rPr>
          <w:rFonts w:eastAsiaTheme="majorEastAsia"/>
          <w:b/>
          <w:color w:val="003479" w:themeColor="text2"/>
          <w:sz w:val="28"/>
          <w:szCs w:val="32"/>
        </w:rPr>
      </w:pPr>
      <w:r>
        <w:br w:type="page"/>
      </w:r>
    </w:p>
    <w:p w14:paraId="13C668B6" w14:textId="5A2156B0" w:rsidR="00B827E1" w:rsidRPr="00272B26" w:rsidRDefault="00410F2B" w:rsidP="00B827E1">
      <w:pPr>
        <w:pStyle w:val="Heading1"/>
      </w:pPr>
      <w:r>
        <w:lastRenderedPageBreak/>
        <w:t>CFC Event Attendance</w:t>
      </w:r>
      <w:r w:rsidR="00B827E1" w:rsidRPr="00272B26">
        <w:t xml:space="preserve"> Guidelines </w:t>
      </w:r>
    </w:p>
    <w:p w14:paraId="3DABC9B0" w14:textId="77777777" w:rsidR="00B827E1" w:rsidRPr="00272B26" w:rsidRDefault="00B827E1" w:rsidP="00B827E1">
      <w:r w:rsidRPr="00272B26">
        <w:t>These guidelines have been set forth to administer the CFC fairly and equitably for all charities within the campaign. Before attending and/or speaking at any campaign events or any associated activity, a leader from your organization must carefully read, sign, and return this form.</w:t>
      </w:r>
    </w:p>
    <w:p w14:paraId="026527ED" w14:textId="77777777" w:rsidR="00B827E1" w:rsidRPr="00272B26" w:rsidRDefault="00B827E1" w:rsidP="00B827E1"/>
    <w:p w14:paraId="7DB97168" w14:textId="02D9177D" w:rsidR="00B827E1" w:rsidRPr="00272B26" w:rsidRDefault="00B827E1" w:rsidP="00B827E1">
      <w:pPr>
        <w:pStyle w:val="ListParagraph"/>
        <w:numPr>
          <w:ilvl w:val="0"/>
          <w:numId w:val="2"/>
        </w:numPr>
      </w:pPr>
      <w:r w:rsidRPr="00272B26">
        <w:t xml:space="preserve">We understand that we are </w:t>
      </w:r>
      <w:r w:rsidR="00F7732D">
        <w:t>attending</w:t>
      </w:r>
      <w:r w:rsidRPr="00272B26">
        <w:t xml:space="preserve"> CFC event; therefore, </w:t>
      </w:r>
      <w:r w:rsidR="00DF7FE1">
        <w:t xml:space="preserve">the government prohibits all supplemental </w:t>
      </w:r>
      <w:r w:rsidRPr="00272B26">
        <w:t>fundraising and collecting names.</w:t>
      </w:r>
    </w:p>
    <w:p w14:paraId="25D7DF86" w14:textId="1C718661" w:rsidR="00410F2B" w:rsidRDefault="00410F2B" w:rsidP="00B827E1">
      <w:pPr>
        <w:pStyle w:val="ListParagraph"/>
        <w:numPr>
          <w:ilvl w:val="0"/>
          <w:numId w:val="2"/>
        </w:numPr>
      </w:pPr>
      <w:r>
        <w:t xml:space="preserve">We agree to attend only events to which our organization has been invited and to which we have properly </w:t>
      </w:r>
      <w:r w:rsidR="00F7732D">
        <w:t>responded that we will attend</w:t>
      </w:r>
      <w:r>
        <w:t xml:space="preserve">. </w:t>
      </w:r>
    </w:p>
    <w:p w14:paraId="4E409978" w14:textId="55BBEF4A" w:rsidR="00B827E1" w:rsidRPr="00272B26" w:rsidRDefault="00B827E1" w:rsidP="00B827E1">
      <w:pPr>
        <w:pStyle w:val="ListParagraph"/>
        <w:numPr>
          <w:ilvl w:val="0"/>
          <w:numId w:val="2"/>
        </w:numPr>
      </w:pPr>
      <w:r w:rsidRPr="00272B26">
        <w:t xml:space="preserve">At any event, </w:t>
      </w:r>
      <w:r w:rsidR="00DF7FE1">
        <w:t xml:space="preserve">our organization may distribute </w:t>
      </w:r>
      <w:r w:rsidRPr="00272B26">
        <w:t xml:space="preserve">promotional items of nominal value; however, </w:t>
      </w:r>
      <w:r w:rsidR="00DF7FE1">
        <w:t xml:space="preserve">we understand that </w:t>
      </w:r>
      <w:r w:rsidRPr="00272B26">
        <w:t xml:space="preserve">the </w:t>
      </w:r>
      <w:r w:rsidR="00DF7FE1">
        <w:t xml:space="preserve">government also prohibits the </w:t>
      </w:r>
      <w:r w:rsidRPr="00272B26">
        <w:t>sale of items. Our representatives will check with department or agency sponsors before engaging in raffles</w:t>
      </w:r>
      <w:r>
        <w:t>, drawings, or any promotion which could be construed as</w:t>
      </w:r>
      <w:r w:rsidRPr="00272B26">
        <w:t xml:space="preserve"> gaming</w:t>
      </w:r>
      <w:r>
        <w:t xml:space="preserve"> or gambling</w:t>
      </w:r>
      <w:r w:rsidRPr="00272B26">
        <w:t>.</w:t>
      </w:r>
    </w:p>
    <w:p w14:paraId="1F4C76B9" w14:textId="77777777" w:rsidR="00B827E1" w:rsidRPr="00272B26" w:rsidRDefault="00B827E1" w:rsidP="00B827E1">
      <w:pPr>
        <w:pStyle w:val="ListParagraph"/>
        <w:numPr>
          <w:ilvl w:val="0"/>
          <w:numId w:val="2"/>
        </w:numPr>
      </w:pPr>
      <w:r w:rsidRPr="00272B26">
        <w:t xml:space="preserve">We understand that when we are at a CFC event, we </w:t>
      </w:r>
      <w:r>
        <w:t xml:space="preserve">are there to </w:t>
      </w:r>
      <w:r w:rsidRPr="00272B26">
        <w:t>represent not only our organization, but all charities in the campaign, and will abide by CFC regulations 5 CFR Pa</w:t>
      </w:r>
      <w:r>
        <w:t>rt §950, OPM instructions, and f</w:t>
      </w:r>
      <w:r w:rsidRPr="00272B26">
        <w:t>ederal department and agency ethics guidelines.</w:t>
      </w:r>
    </w:p>
    <w:p w14:paraId="537360C9" w14:textId="77777777" w:rsidR="00B827E1" w:rsidRPr="00272B26" w:rsidRDefault="00B827E1" w:rsidP="00B827E1">
      <w:pPr>
        <w:pStyle w:val="ListParagraph"/>
        <w:numPr>
          <w:ilvl w:val="0"/>
          <w:numId w:val="2"/>
        </w:numPr>
      </w:pPr>
      <w:r w:rsidRPr="00272B26">
        <w:t>Our organization has representatives who are willing and able to enter United States government facilities to attend charity fairs.</w:t>
      </w:r>
    </w:p>
    <w:p w14:paraId="0C54E719" w14:textId="2F4DD7A7" w:rsidR="00B827E1" w:rsidRPr="00272B26" w:rsidRDefault="00B827E1" w:rsidP="00B827E1">
      <w:pPr>
        <w:pStyle w:val="ListParagraph"/>
        <w:numPr>
          <w:ilvl w:val="0"/>
          <w:numId w:val="2"/>
        </w:numPr>
      </w:pPr>
      <w:r w:rsidRPr="00272B26">
        <w:t xml:space="preserve">If someone from our organization agrees to attend a campaign event, the representative will arrive on time and with appropriate photo identification(s) issued by a valid government agency (driver’s license, U.S. passport, or other). </w:t>
      </w:r>
      <w:r w:rsidRPr="00272B26">
        <w:rPr>
          <w:i/>
        </w:rPr>
        <w:t xml:space="preserve">Note: At times, certain state identification cards such as driver’s licenses have been deemed </w:t>
      </w:r>
      <w:r>
        <w:rPr>
          <w:i/>
        </w:rPr>
        <w:t>unacceptable for entrance into f</w:t>
      </w:r>
      <w:r w:rsidRPr="00272B26">
        <w:rPr>
          <w:i/>
        </w:rPr>
        <w:t>ederal government facilities. Please check in advance to ensure your s</w:t>
      </w:r>
      <w:r>
        <w:rPr>
          <w:i/>
        </w:rPr>
        <w:t>tate’s licensing program meets</w:t>
      </w:r>
      <w:r w:rsidRPr="00272B26">
        <w:rPr>
          <w:i/>
        </w:rPr>
        <w:t xml:space="preserve"> </w:t>
      </w:r>
      <w:r>
        <w:rPr>
          <w:i/>
        </w:rPr>
        <w:t>f</w:t>
      </w:r>
      <w:r w:rsidRPr="00272B26">
        <w:rPr>
          <w:i/>
        </w:rPr>
        <w:t>ederal standards. Otherwise, an alternate form of identification will be required, such as a U.S. passport. Some facilities may require two forms of ID.</w:t>
      </w:r>
      <w:r>
        <w:rPr>
          <w:i/>
        </w:rPr>
        <w:t xml:space="preserve"> </w:t>
      </w:r>
      <w:r w:rsidR="00DF7FE1">
        <w:rPr>
          <w:i/>
        </w:rPr>
        <w:t>Federal security rules do not consider c</w:t>
      </w:r>
      <w:r>
        <w:rPr>
          <w:i/>
        </w:rPr>
        <w:t xml:space="preserve">redit cards </w:t>
      </w:r>
      <w:r w:rsidR="00DF7FE1">
        <w:rPr>
          <w:i/>
        </w:rPr>
        <w:t xml:space="preserve">as a form of </w:t>
      </w:r>
      <w:r>
        <w:rPr>
          <w:i/>
        </w:rPr>
        <w:t xml:space="preserve">identification. Library cards, voter registration cards, and any document issued by the government may be acceptable second forms of identification, but you should always check in advance. </w:t>
      </w:r>
    </w:p>
    <w:p w14:paraId="30326906" w14:textId="5D66C610" w:rsidR="00B827E1" w:rsidRPr="00272B26" w:rsidRDefault="00B827E1" w:rsidP="00B827E1">
      <w:pPr>
        <w:pStyle w:val="ListParagraph"/>
        <w:numPr>
          <w:ilvl w:val="0"/>
          <w:numId w:val="2"/>
        </w:numPr>
      </w:pPr>
      <w:r w:rsidRPr="00272B26">
        <w:t>If unable to attend (after confirming participation), the representative will inform the CFC and the department or agency organizer as soon as possible.</w:t>
      </w:r>
    </w:p>
    <w:p w14:paraId="18F3D4D6" w14:textId="2F1F08C4" w:rsidR="00B827E1" w:rsidRPr="00272B26" w:rsidRDefault="00DF7FE1" w:rsidP="00B827E1">
      <w:pPr>
        <w:pStyle w:val="ListParagraph"/>
        <w:numPr>
          <w:ilvl w:val="0"/>
          <w:numId w:val="2"/>
        </w:numPr>
      </w:pPr>
      <w:r>
        <w:t>Our r</w:t>
      </w:r>
      <w:r w:rsidR="00B827E1" w:rsidRPr="00272B26">
        <w:t>epresentatives will pro</w:t>
      </w:r>
      <w:r>
        <w:t>fessionally provide customer service</w:t>
      </w:r>
      <w:r w:rsidR="00B827E1" w:rsidRPr="00272B26">
        <w:t xml:space="preserve"> and will greet, receive, and thank all attendees with equal respect, dignity, and enthusiasm.</w:t>
      </w:r>
    </w:p>
    <w:p w14:paraId="5D38DE6C" w14:textId="77777777" w:rsidR="00B827E1" w:rsidRPr="00272B26" w:rsidRDefault="00B827E1" w:rsidP="00B827E1">
      <w:pPr>
        <w:pStyle w:val="ListParagraph"/>
        <w:numPr>
          <w:ilvl w:val="0"/>
          <w:numId w:val="2"/>
        </w:numPr>
      </w:pPr>
      <w:r w:rsidRPr="00272B26">
        <w:t>Representatives will not attend events to which our organization has not been invited.</w:t>
      </w:r>
    </w:p>
    <w:p w14:paraId="69B9B66A" w14:textId="77777777" w:rsidR="00B827E1" w:rsidRPr="00272B26" w:rsidRDefault="00B827E1" w:rsidP="00B827E1">
      <w:pPr>
        <w:pStyle w:val="ListParagraph"/>
        <w:numPr>
          <w:ilvl w:val="0"/>
          <w:numId w:val="2"/>
        </w:numPr>
      </w:pPr>
      <w:r w:rsidRPr="00272B26">
        <w:t>We will use only the allotted display area and understand that we may have to share table space with other charities.</w:t>
      </w:r>
    </w:p>
    <w:p w14:paraId="1497F0E7" w14:textId="77777777" w:rsidR="00B827E1" w:rsidRPr="00272B26" w:rsidRDefault="00B827E1" w:rsidP="00B827E1">
      <w:pPr>
        <w:pStyle w:val="ListParagraph"/>
        <w:numPr>
          <w:ilvl w:val="0"/>
          <w:numId w:val="2"/>
        </w:numPr>
      </w:pPr>
      <w:r w:rsidRPr="00272B26">
        <w:t>We will attend all CFC events in professional attire (e.g., no shorts, flip-flops, etc.).</w:t>
      </w:r>
    </w:p>
    <w:p w14:paraId="24019314" w14:textId="77777777" w:rsidR="00B827E1" w:rsidRDefault="00B827E1" w:rsidP="00B827E1">
      <w:pPr>
        <w:pStyle w:val="ListParagraph"/>
        <w:numPr>
          <w:ilvl w:val="0"/>
          <w:numId w:val="2"/>
        </w:numPr>
      </w:pPr>
      <w:r w:rsidRPr="00272B26">
        <w:t>We will inform CFC officials immediately about any significant problems encountered or any changes in our contact information.</w:t>
      </w:r>
    </w:p>
    <w:p w14:paraId="6B7432D7" w14:textId="2E87C2A5" w:rsidR="00B827E1" w:rsidRDefault="00B827E1" w:rsidP="00B827E1">
      <w:pPr>
        <w:pStyle w:val="ListParagraph"/>
        <w:numPr>
          <w:ilvl w:val="0"/>
          <w:numId w:val="2"/>
        </w:numPr>
      </w:pPr>
      <w:r>
        <w:t>We understand that photography (even photographing our display) may be restricted. We will check in advance before bringing cameras or cell phones inside the facility.</w:t>
      </w:r>
    </w:p>
    <w:p w14:paraId="2942F2E2" w14:textId="187C5993" w:rsidR="003A4110" w:rsidRPr="00272B26" w:rsidRDefault="003A4110" w:rsidP="00B827E1">
      <w:pPr>
        <w:pStyle w:val="ListParagraph"/>
        <w:numPr>
          <w:ilvl w:val="0"/>
          <w:numId w:val="2"/>
        </w:numPr>
      </w:pPr>
      <w:r>
        <w:t>We will follow all health and safety guidelines provided by the agency hosting the event.</w:t>
      </w:r>
    </w:p>
    <w:p w14:paraId="63CF545F" w14:textId="77777777" w:rsidR="00B827E1" w:rsidRPr="00272B26" w:rsidRDefault="00B827E1" w:rsidP="00B827E1">
      <w:pPr>
        <w:pStyle w:val="ListParagraph"/>
        <w:numPr>
          <w:ilvl w:val="0"/>
          <w:numId w:val="2"/>
        </w:numPr>
      </w:pPr>
      <w:r w:rsidRPr="00272B26">
        <w:t>We will ensure that any staffers attending campaign events know of the CFC Charity Outreach Program requirements.</w:t>
      </w:r>
      <w:r w:rsidRPr="00272B26">
        <w:br w:type="page"/>
      </w:r>
    </w:p>
    <w:p w14:paraId="23E49A81" w14:textId="1E2B0535" w:rsidR="00B827E1" w:rsidRPr="00272B26" w:rsidRDefault="00410F2B" w:rsidP="00B827E1">
      <w:pPr>
        <w:pStyle w:val="Heading1"/>
      </w:pPr>
      <w:r>
        <w:lastRenderedPageBreak/>
        <w:t>2020</w:t>
      </w:r>
      <w:r w:rsidR="00B827E1" w:rsidRPr="00272B26">
        <w:t xml:space="preserve"> </w:t>
      </w:r>
      <w:r>
        <w:t>CFC Event Attendance Guidelines Compliance</w:t>
      </w:r>
    </w:p>
    <w:p w14:paraId="1408001D" w14:textId="77777777" w:rsidR="00B827E1" w:rsidRPr="00272B26" w:rsidRDefault="00B827E1" w:rsidP="00B827E1"/>
    <w:p w14:paraId="11F90353" w14:textId="065EE0C6" w:rsidR="00B827E1" w:rsidRPr="00272B26" w:rsidRDefault="00B827E1" w:rsidP="00B827E1">
      <w:r w:rsidRPr="00272B26">
        <w:t>We understand that failure to comply with any of</w:t>
      </w:r>
      <w:r w:rsidR="00410F2B">
        <w:t xml:space="preserve"> the Combined Federal Campaign Event Attendance</w:t>
      </w:r>
      <w:r w:rsidRPr="00272B26">
        <w:t xml:space="preserve"> </w:t>
      </w:r>
      <w:r w:rsidR="00410F2B">
        <w:t>G</w:t>
      </w:r>
      <w:r w:rsidRPr="00272B26">
        <w:t>uidelines could affect our organization’s participation in future campaign events.</w:t>
      </w:r>
    </w:p>
    <w:p w14:paraId="19012FC4" w14:textId="77777777" w:rsidR="00B827E1" w:rsidRPr="00272B26" w:rsidRDefault="00B827E1" w:rsidP="00B827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rity Outreach Program Form"/>
        <w:tblDescription w:val="This table contains cells to input the following information. Your name, phone, title, email address, organization, CFC#, your signature and date."/>
      </w:tblPr>
      <w:tblGrid>
        <w:gridCol w:w="1665"/>
        <w:gridCol w:w="3195"/>
        <w:gridCol w:w="270"/>
        <w:gridCol w:w="990"/>
        <w:gridCol w:w="3240"/>
      </w:tblGrid>
      <w:tr w:rsidR="00B827E1" w:rsidRPr="00272B26" w14:paraId="2778BB93" w14:textId="77777777" w:rsidTr="0058196A">
        <w:trPr>
          <w:trHeight w:val="432"/>
        </w:trPr>
        <w:tc>
          <w:tcPr>
            <w:tcW w:w="1665" w:type="dxa"/>
            <w:vAlign w:val="bottom"/>
          </w:tcPr>
          <w:p w14:paraId="5D9236E9" w14:textId="77777777" w:rsidR="00B827E1" w:rsidRPr="00272B26" w:rsidRDefault="00B827E1" w:rsidP="002A5601">
            <w:r w:rsidRPr="00272B26">
              <w:t>Name:</w:t>
            </w:r>
          </w:p>
        </w:tc>
        <w:tc>
          <w:tcPr>
            <w:tcW w:w="3195" w:type="dxa"/>
            <w:tcBorders>
              <w:bottom w:val="single" w:sz="4" w:space="0" w:color="auto"/>
            </w:tcBorders>
          </w:tcPr>
          <w:p w14:paraId="4D517823" w14:textId="48810DB6" w:rsidR="00B827E1" w:rsidRPr="00272B26" w:rsidRDefault="0058196A" w:rsidP="002A5601">
            <w:r>
              <w:fldChar w:fldCharType="begin">
                <w:ffData>
                  <w:name w:val="Name"/>
                  <w:enabled/>
                  <w:calcOnExit w:val="0"/>
                  <w:statusText w:type="text" w:val="please enter your name"/>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0" w:type="dxa"/>
          </w:tcPr>
          <w:p w14:paraId="497ABB58" w14:textId="77777777" w:rsidR="00B827E1" w:rsidRPr="00272B26" w:rsidRDefault="00B827E1" w:rsidP="002A5601"/>
        </w:tc>
        <w:tc>
          <w:tcPr>
            <w:tcW w:w="990" w:type="dxa"/>
            <w:tcMar>
              <w:left w:w="115" w:type="dxa"/>
              <w:right w:w="144" w:type="dxa"/>
            </w:tcMar>
            <w:vAlign w:val="bottom"/>
          </w:tcPr>
          <w:p w14:paraId="0471F6A4" w14:textId="77777777" w:rsidR="00B827E1" w:rsidRPr="00272B26" w:rsidRDefault="00B827E1" w:rsidP="002A5601">
            <w:r w:rsidRPr="00272B26">
              <w:t>Phone:</w:t>
            </w:r>
          </w:p>
        </w:tc>
        <w:tc>
          <w:tcPr>
            <w:tcW w:w="3240" w:type="dxa"/>
            <w:tcBorders>
              <w:bottom w:val="single" w:sz="4" w:space="0" w:color="auto"/>
            </w:tcBorders>
          </w:tcPr>
          <w:p w14:paraId="230F92A0" w14:textId="3AF7AE45" w:rsidR="00B827E1" w:rsidRPr="00272B26" w:rsidRDefault="0058196A" w:rsidP="002A5601">
            <w:r>
              <w:fldChar w:fldCharType="begin">
                <w:ffData>
                  <w:name w:val="Phone"/>
                  <w:enabled/>
                  <w:calcOnExit w:val="0"/>
                  <w:statusText w:type="text" w:val="please enter your phone number"/>
                  <w:textInput/>
                </w:ffData>
              </w:fldChar>
            </w:r>
            <w:bookmarkStart w:id="1" w:nam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7732D" w:rsidRPr="00272B26" w14:paraId="69A3EE11" w14:textId="77777777" w:rsidTr="0058196A">
        <w:trPr>
          <w:trHeight w:val="188"/>
        </w:trPr>
        <w:tc>
          <w:tcPr>
            <w:tcW w:w="1665" w:type="dxa"/>
            <w:vAlign w:val="bottom"/>
          </w:tcPr>
          <w:p w14:paraId="69A71F26" w14:textId="77777777" w:rsidR="00F7732D" w:rsidRPr="00272B26" w:rsidRDefault="00F7732D" w:rsidP="002A5601"/>
        </w:tc>
        <w:tc>
          <w:tcPr>
            <w:tcW w:w="3195" w:type="dxa"/>
          </w:tcPr>
          <w:p w14:paraId="4B62EB31" w14:textId="77777777" w:rsidR="00F7732D" w:rsidRPr="00272B26" w:rsidRDefault="00F7732D" w:rsidP="002A5601"/>
        </w:tc>
        <w:tc>
          <w:tcPr>
            <w:tcW w:w="270" w:type="dxa"/>
          </w:tcPr>
          <w:p w14:paraId="2CE59057" w14:textId="77777777" w:rsidR="00F7732D" w:rsidRPr="00272B26" w:rsidRDefault="00F7732D" w:rsidP="002A5601"/>
        </w:tc>
        <w:tc>
          <w:tcPr>
            <w:tcW w:w="990" w:type="dxa"/>
            <w:tcMar>
              <w:left w:w="115" w:type="dxa"/>
              <w:right w:w="144" w:type="dxa"/>
            </w:tcMar>
            <w:vAlign w:val="bottom"/>
          </w:tcPr>
          <w:p w14:paraId="7DDF35C4" w14:textId="77777777" w:rsidR="00F7732D" w:rsidRPr="00272B26" w:rsidRDefault="00F7732D" w:rsidP="002A5601"/>
        </w:tc>
        <w:tc>
          <w:tcPr>
            <w:tcW w:w="3240" w:type="dxa"/>
          </w:tcPr>
          <w:p w14:paraId="771E8A13" w14:textId="77777777" w:rsidR="00F7732D" w:rsidRPr="00272B26" w:rsidRDefault="00F7732D" w:rsidP="002A5601"/>
        </w:tc>
      </w:tr>
      <w:tr w:rsidR="00B827E1" w:rsidRPr="00272B26" w14:paraId="3217DE8C" w14:textId="77777777" w:rsidTr="0058196A">
        <w:trPr>
          <w:trHeight w:val="432"/>
        </w:trPr>
        <w:tc>
          <w:tcPr>
            <w:tcW w:w="1665" w:type="dxa"/>
            <w:vAlign w:val="bottom"/>
          </w:tcPr>
          <w:p w14:paraId="5DC0B9C3" w14:textId="77777777" w:rsidR="00B827E1" w:rsidRPr="00272B26" w:rsidRDefault="00B827E1" w:rsidP="002A5601">
            <w:r w:rsidRPr="00272B26">
              <w:t>Title:</w:t>
            </w:r>
          </w:p>
        </w:tc>
        <w:tc>
          <w:tcPr>
            <w:tcW w:w="3195" w:type="dxa"/>
            <w:tcBorders>
              <w:bottom w:val="single" w:sz="4" w:space="0" w:color="auto"/>
            </w:tcBorders>
          </w:tcPr>
          <w:p w14:paraId="45A352FE" w14:textId="2339BB5C" w:rsidR="00B827E1" w:rsidRPr="00272B26" w:rsidRDefault="0058196A" w:rsidP="002A5601">
            <w:r>
              <w:fldChar w:fldCharType="begin">
                <w:ffData>
                  <w:name w:val="Title"/>
                  <w:enabled/>
                  <w:calcOnExit w:val="0"/>
                  <w:statusText w:type="text" w:val="please enter your  title"/>
                  <w:textInput/>
                </w:ffData>
              </w:fldChar>
            </w:r>
            <w:bookmarkStart w:id="2"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tcPr>
          <w:p w14:paraId="25B3BC5B" w14:textId="77777777" w:rsidR="00B827E1" w:rsidRPr="00272B26" w:rsidRDefault="00B827E1" w:rsidP="002A5601"/>
        </w:tc>
        <w:tc>
          <w:tcPr>
            <w:tcW w:w="990" w:type="dxa"/>
            <w:tcMar>
              <w:left w:w="115" w:type="dxa"/>
              <w:right w:w="144" w:type="dxa"/>
            </w:tcMar>
            <w:vAlign w:val="bottom"/>
          </w:tcPr>
          <w:p w14:paraId="7B4DBFFA" w14:textId="77777777" w:rsidR="00B827E1" w:rsidRPr="00272B26" w:rsidRDefault="00B827E1" w:rsidP="002A5601">
            <w:r w:rsidRPr="00272B26">
              <w:t>Email:</w:t>
            </w:r>
          </w:p>
        </w:tc>
        <w:tc>
          <w:tcPr>
            <w:tcW w:w="3240" w:type="dxa"/>
            <w:tcBorders>
              <w:bottom w:val="single" w:sz="4" w:space="0" w:color="auto"/>
            </w:tcBorders>
          </w:tcPr>
          <w:p w14:paraId="70CAE09D" w14:textId="2A5C30F1" w:rsidR="00B827E1" w:rsidRPr="00272B26" w:rsidRDefault="0058196A" w:rsidP="002A5601">
            <w:r>
              <w:fldChar w:fldCharType="begin">
                <w:ffData>
                  <w:name w:val="Email"/>
                  <w:enabled/>
                  <w:calcOnExit w:val="0"/>
                  <w:statusText w:type="text" w:val="please enter your email address"/>
                  <w:textInput/>
                </w:ffData>
              </w:fldChar>
            </w:r>
            <w:bookmarkStart w:id="3"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7732D" w:rsidRPr="00272B26" w14:paraId="74C4D047" w14:textId="77777777" w:rsidTr="0058196A">
        <w:trPr>
          <w:trHeight w:val="170"/>
        </w:trPr>
        <w:tc>
          <w:tcPr>
            <w:tcW w:w="1665" w:type="dxa"/>
            <w:vAlign w:val="bottom"/>
          </w:tcPr>
          <w:p w14:paraId="49AD4341" w14:textId="77777777" w:rsidR="00F7732D" w:rsidRPr="00272B26" w:rsidRDefault="00F7732D" w:rsidP="002A5601"/>
        </w:tc>
        <w:tc>
          <w:tcPr>
            <w:tcW w:w="3195" w:type="dxa"/>
          </w:tcPr>
          <w:p w14:paraId="16F9F31A" w14:textId="77777777" w:rsidR="00F7732D" w:rsidRPr="00272B26" w:rsidRDefault="00F7732D" w:rsidP="002A5601"/>
        </w:tc>
        <w:tc>
          <w:tcPr>
            <w:tcW w:w="270" w:type="dxa"/>
          </w:tcPr>
          <w:p w14:paraId="0DEFE1CC" w14:textId="77777777" w:rsidR="00F7732D" w:rsidRPr="00272B26" w:rsidRDefault="00F7732D" w:rsidP="002A5601"/>
        </w:tc>
        <w:tc>
          <w:tcPr>
            <w:tcW w:w="990" w:type="dxa"/>
            <w:tcMar>
              <w:left w:w="115" w:type="dxa"/>
              <w:right w:w="144" w:type="dxa"/>
            </w:tcMar>
            <w:vAlign w:val="bottom"/>
          </w:tcPr>
          <w:p w14:paraId="46B60F2C" w14:textId="77777777" w:rsidR="00F7732D" w:rsidRPr="00272B26" w:rsidRDefault="00F7732D" w:rsidP="002A5601"/>
        </w:tc>
        <w:tc>
          <w:tcPr>
            <w:tcW w:w="3240" w:type="dxa"/>
          </w:tcPr>
          <w:p w14:paraId="5170F070" w14:textId="77777777" w:rsidR="00F7732D" w:rsidRPr="00272B26" w:rsidRDefault="00F7732D" w:rsidP="002A5601"/>
        </w:tc>
      </w:tr>
      <w:tr w:rsidR="00B827E1" w:rsidRPr="00272B26" w14:paraId="3DBA5E31" w14:textId="77777777" w:rsidTr="00F7732D">
        <w:trPr>
          <w:trHeight w:val="432"/>
        </w:trPr>
        <w:tc>
          <w:tcPr>
            <w:tcW w:w="1665" w:type="dxa"/>
            <w:vAlign w:val="bottom"/>
          </w:tcPr>
          <w:p w14:paraId="58C16FE8" w14:textId="77777777" w:rsidR="00B827E1" w:rsidRPr="00272B26" w:rsidRDefault="00B827E1" w:rsidP="002A5601">
            <w:r w:rsidRPr="00272B26">
              <w:t>Organization:</w:t>
            </w:r>
          </w:p>
        </w:tc>
        <w:tc>
          <w:tcPr>
            <w:tcW w:w="3195" w:type="dxa"/>
            <w:tcBorders>
              <w:bottom w:val="single" w:sz="4" w:space="0" w:color="auto"/>
            </w:tcBorders>
          </w:tcPr>
          <w:p w14:paraId="0FEF0953" w14:textId="5AB6BE74" w:rsidR="00B827E1" w:rsidRPr="00272B26" w:rsidRDefault="0058196A" w:rsidP="002A5601">
            <w:r>
              <w:fldChar w:fldCharType="begin">
                <w:ffData>
                  <w:name w:val="Organization"/>
                  <w:enabled/>
                  <w:calcOnExit w:val="0"/>
                  <w:statusText w:type="text" w:val="please enter your organization"/>
                  <w:textInput/>
                </w:ffData>
              </w:fldChar>
            </w:r>
            <w:bookmarkStart w:id="4" w:name="Organiz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tcPr>
          <w:p w14:paraId="60457A29" w14:textId="77777777" w:rsidR="00B827E1" w:rsidRPr="00272B26" w:rsidRDefault="00B827E1" w:rsidP="002A5601"/>
        </w:tc>
        <w:tc>
          <w:tcPr>
            <w:tcW w:w="990" w:type="dxa"/>
            <w:tcMar>
              <w:left w:w="115" w:type="dxa"/>
              <w:right w:w="144" w:type="dxa"/>
            </w:tcMar>
            <w:vAlign w:val="bottom"/>
          </w:tcPr>
          <w:p w14:paraId="646C5BE5" w14:textId="77777777" w:rsidR="00B827E1" w:rsidRPr="00272B26" w:rsidRDefault="00B827E1" w:rsidP="002A5601">
            <w:r w:rsidRPr="00272B26">
              <w:t>CFC #:</w:t>
            </w:r>
          </w:p>
        </w:tc>
        <w:tc>
          <w:tcPr>
            <w:tcW w:w="3240" w:type="dxa"/>
            <w:tcBorders>
              <w:bottom w:val="single" w:sz="4" w:space="0" w:color="auto"/>
            </w:tcBorders>
          </w:tcPr>
          <w:p w14:paraId="2C0E5AB3" w14:textId="1AEF2363" w:rsidR="00B827E1" w:rsidRPr="00272B26" w:rsidRDefault="0058196A" w:rsidP="002A5601">
            <w:r>
              <w:fldChar w:fldCharType="begin">
                <w:ffData>
                  <w:name w:val="CFCNumber"/>
                  <w:enabled/>
                  <w:calcOnExit w:val="0"/>
                  <w:statusText w:type="text" w:val="please enter your CFC number"/>
                  <w:textInput/>
                </w:ffData>
              </w:fldChar>
            </w:r>
            <w:bookmarkStart w:id="5" w:name="CFC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7732D" w:rsidRPr="00272B26" w14:paraId="215AF518" w14:textId="77777777" w:rsidTr="00F7732D">
        <w:trPr>
          <w:trHeight w:val="70"/>
        </w:trPr>
        <w:tc>
          <w:tcPr>
            <w:tcW w:w="1665" w:type="dxa"/>
            <w:vAlign w:val="bottom"/>
          </w:tcPr>
          <w:p w14:paraId="48FD08EE" w14:textId="77777777" w:rsidR="00F7732D" w:rsidRPr="00272B26" w:rsidRDefault="00F7732D" w:rsidP="002A5601"/>
        </w:tc>
        <w:tc>
          <w:tcPr>
            <w:tcW w:w="3195" w:type="dxa"/>
          </w:tcPr>
          <w:p w14:paraId="2E4C70E0" w14:textId="77777777" w:rsidR="00F7732D" w:rsidRPr="00272B26" w:rsidRDefault="00F7732D" w:rsidP="002A5601"/>
        </w:tc>
        <w:tc>
          <w:tcPr>
            <w:tcW w:w="270" w:type="dxa"/>
          </w:tcPr>
          <w:p w14:paraId="4592FB38" w14:textId="77777777" w:rsidR="00F7732D" w:rsidRPr="00272B26" w:rsidRDefault="00F7732D" w:rsidP="002A5601"/>
        </w:tc>
        <w:tc>
          <w:tcPr>
            <w:tcW w:w="990" w:type="dxa"/>
            <w:tcMar>
              <w:left w:w="115" w:type="dxa"/>
              <w:right w:w="144" w:type="dxa"/>
            </w:tcMar>
            <w:vAlign w:val="bottom"/>
          </w:tcPr>
          <w:p w14:paraId="32BC75E0" w14:textId="77777777" w:rsidR="00F7732D" w:rsidRPr="00272B26" w:rsidRDefault="00F7732D" w:rsidP="002A5601"/>
        </w:tc>
        <w:tc>
          <w:tcPr>
            <w:tcW w:w="3240" w:type="dxa"/>
          </w:tcPr>
          <w:p w14:paraId="0302E6C0" w14:textId="77777777" w:rsidR="00F7732D" w:rsidRPr="00272B26" w:rsidRDefault="00F7732D" w:rsidP="002A5601"/>
        </w:tc>
      </w:tr>
      <w:tr w:rsidR="00B827E1" w:rsidRPr="00272B26" w14:paraId="7DB5EA88" w14:textId="77777777" w:rsidTr="00F7732D">
        <w:trPr>
          <w:trHeight w:val="432"/>
        </w:trPr>
        <w:tc>
          <w:tcPr>
            <w:tcW w:w="1665" w:type="dxa"/>
            <w:vAlign w:val="bottom"/>
          </w:tcPr>
          <w:p w14:paraId="31BC5D7C" w14:textId="77777777" w:rsidR="00B827E1" w:rsidRPr="00272B26" w:rsidRDefault="00B827E1" w:rsidP="002A5601">
            <w:r w:rsidRPr="00272B26">
              <w:t>Signature:</w:t>
            </w:r>
          </w:p>
        </w:tc>
        <w:tc>
          <w:tcPr>
            <w:tcW w:w="3195" w:type="dxa"/>
            <w:tcBorders>
              <w:bottom w:val="single" w:sz="4" w:space="0" w:color="auto"/>
            </w:tcBorders>
          </w:tcPr>
          <w:p w14:paraId="225B362A" w14:textId="4CF45E4A" w:rsidR="00B827E1" w:rsidRPr="00272B26" w:rsidRDefault="0058196A" w:rsidP="002A5601">
            <w:r>
              <w:fldChar w:fldCharType="begin">
                <w:ffData>
                  <w:name w:val="Signature"/>
                  <w:enabled/>
                  <w:calcOnExit w:val="0"/>
                  <w:statusText w:type="text" w:val="please enter your signature"/>
                  <w:textInput/>
                </w:ffData>
              </w:fldChar>
            </w:r>
            <w:bookmarkStart w:id="6" w:name="Signatu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tcPr>
          <w:p w14:paraId="2039B41D" w14:textId="77777777" w:rsidR="00B827E1" w:rsidRPr="00272B26" w:rsidRDefault="00B827E1" w:rsidP="002A5601"/>
        </w:tc>
        <w:tc>
          <w:tcPr>
            <w:tcW w:w="990" w:type="dxa"/>
            <w:tcMar>
              <w:left w:w="115" w:type="dxa"/>
              <w:right w:w="144" w:type="dxa"/>
            </w:tcMar>
            <w:vAlign w:val="bottom"/>
          </w:tcPr>
          <w:p w14:paraId="60BF819E" w14:textId="77777777" w:rsidR="00B827E1" w:rsidRPr="00272B26" w:rsidRDefault="00B827E1" w:rsidP="002A5601">
            <w:r w:rsidRPr="00272B26">
              <w:t>Date:</w:t>
            </w:r>
          </w:p>
        </w:tc>
        <w:tc>
          <w:tcPr>
            <w:tcW w:w="3240" w:type="dxa"/>
            <w:tcBorders>
              <w:bottom w:val="single" w:sz="4" w:space="0" w:color="auto"/>
            </w:tcBorders>
          </w:tcPr>
          <w:p w14:paraId="2DDC765F" w14:textId="258EDF1C" w:rsidR="00B827E1" w:rsidRPr="00272B26" w:rsidRDefault="0058196A" w:rsidP="002A5601">
            <w:r>
              <w:fldChar w:fldCharType="begin">
                <w:ffData>
                  <w:name w:val="Date"/>
                  <w:enabled/>
                  <w:calcOnExit w:val="0"/>
                  <w:statusText w:type="text" w:val="please enter today's date"/>
                  <w:textInput>
                    <w:type w:val="date"/>
                  </w:textInput>
                </w:ffData>
              </w:fldChar>
            </w:r>
            <w:bookmarkStart w:id="7"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6F3634F" w14:textId="77777777" w:rsidR="00B827E1" w:rsidRPr="00272B26" w:rsidRDefault="00B827E1" w:rsidP="00B827E1"/>
    <w:p w14:paraId="0235A9F1" w14:textId="77777777" w:rsidR="00B827E1" w:rsidRPr="00272B26" w:rsidRDefault="00B827E1" w:rsidP="00B827E1"/>
    <w:p w14:paraId="5FC526AA" w14:textId="77777777" w:rsidR="00B827E1" w:rsidRPr="00272B26" w:rsidRDefault="00B827E1" w:rsidP="00B827E1">
      <w:r w:rsidRPr="00272B26">
        <w:t xml:space="preserve">Please complete, sign, and return this form to: </w:t>
      </w:r>
    </w:p>
    <w:p w14:paraId="296936BB" w14:textId="7BFAAEBF" w:rsidR="00B827E1" w:rsidRPr="00272B26" w:rsidRDefault="00117CC0" w:rsidP="00B827E1">
      <w:r>
        <w:rPr>
          <w:shd w:val="clear" w:color="auto" w:fill="CAECF4" w:themeFill="accent1" w:themeFillTint="33"/>
        </w:rPr>
        <w:t>Beth Davis</w:t>
      </w:r>
    </w:p>
    <w:p w14:paraId="44656EC9" w14:textId="01B40435" w:rsidR="00B827E1" w:rsidRPr="00272B26" w:rsidRDefault="00B827E1" w:rsidP="00B827E1">
      <w:r w:rsidRPr="00272B26">
        <w:t xml:space="preserve">E-mail: </w:t>
      </w:r>
      <w:r w:rsidR="00117CC0">
        <w:rPr>
          <w:shd w:val="clear" w:color="auto" w:fill="CAECF4" w:themeFill="accent1" w:themeFillTint="33"/>
        </w:rPr>
        <w:t>bdavis@penngood.com</w:t>
      </w:r>
      <w:r w:rsidRPr="00272B26">
        <w:t xml:space="preserve"> </w:t>
      </w:r>
    </w:p>
    <w:p w14:paraId="0516C135" w14:textId="77777777" w:rsidR="00B827E1" w:rsidRPr="00272B26" w:rsidRDefault="00B827E1" w:rsidP="00B827E1"/>
    <w:p w14:paraId="54FEB7EA" w14:textId="77777777" w:rsidR="00B827E1" w:rsidRPr="00272B26" w:rsidRDefault="00B827E1" w:rsidP="00B827E1"/>
    <w:p w14:paraId="4AE27C8A" w14:textId="77777777" w:rsidR="00B827E1" w:rsidRPr="00272B26" w:rsidRDefault="00B827E1" w:rsidP="00B827E1"/>
    <w:p w14:paraId="6DD0A44E" w14:textId="77777777" w:rsidR="00150D73" w:rsidRPr="00CC0836" w:rsidRDefault="00150D73" w:rsidP="00505186"/>
    <w:sectPr w:rsidR="00150D73" w:rsidRPr="00CC0836" w:rsidSect="00491D13">
      <w:headerReference w:type="default" r:id="rId10"/>
      <w:headerReference w:type="first" r:id="rId11"/>
      <w:footerReference w:type="first" r:id="rId12"/>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00491" w14:textId="77777777" w:rsidR="006C46D6" w:rsidRDefault="006C46D6" w:rsidP="00525B25">
      <w:r>
        <w:separator/>
      </w:r>
    </w:p>
  </w:endnote>
  <w:endnote w:type="continuationSeparator" w:id="0">
    <w:p w14:paraId="4E81DAB7" w14:textId="77777777" w:rsidR="006C46D6" w:rsidRDefault="006C46D6"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D569" w14:textId="77777777" w:rsidR="001349CA" w:rsidRDefault="001349CA" w:rsidP="001349CA">
    <w:pPr>
      <w:autoSpaceDE w:val="0"/>
      <w:autoSpaceDN w:val="0"/>
      <w:adjustRightInd w:val="0"/>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D0F10" w14:textId="77777777" w:rsidR="006C46D6" w:rsidRDefault="006C46D6" w:rsidP="00525B25">
      <w:r>
        <w:separator/>
      </w:r>
    </w:p>
  </w:footnote>
  <w:footnote w:type="continuationSeparator" w:id="0">
    <w:p w14:paraId="5976430F" w14:textId="77777777" w:rsidR="006C46D6" w:rsidRDefault="006C46D6"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D6619" w14:textId="77777777" w:rsidR="00525B25" w:rsidRDefault="00525B25"/>
  <w:p w14:paraId="37729098" w14:textId="77777777" w:rsidR="00525B25" w:rsidRDefault="00525B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94C1" w14:textId="6A7034CB" w:rsidR="00491D13" w:rsidRDefault="0058196A" w:rsidP="0058196A">
    <w:pPr>
      <w:pStyle w:val="Header"/>
      <w:ind w:left="-1080" w:firstLine="720"/>
    </w:pPr>
    <w:r w:rsidRPr="0058196A">
      <w:rPr>
        <w:noProof/>
        <w:sz w:val="10"/>
        <w:szCs w:val="10"/>
      </w:rPr>
      <w:br/>
    </w:r>
    <w:r w:rsidR="00491D13">
      <w:rPr>
        <w:noProof/>
      </w:rPr>
      <w:drawing>
        <wp:inline distT="0" distB="0" distL="0" distR="0" wp14:anchorId="299B67C2" wp14:editId="514BF7DA">
          <wp:extent cx="7315200" cy="1599565"/>
          <wp:effectExtent l="0" t="0" r="0" b="635"/>
          <wp:docPr id="1" name="Picture 1" descr="Document Header&#10;&#10;Show Some Love header with turquoise Show Some Love circle logo displayed on the left and the dark blue Combined Federal Campaign star logo display on the right positioned over a dark blue, horizontal rul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cument Header&#10;&#10;Show Some Love header with turquoise Show Some Love circle logo displayed on the left and the dark blue Combined Federal Campaign star logo display on the right positioned over a dark blue, horizontal ruled line"/>
                  <pic:cNvPicPr/>
                </pic:nvPicPr>
                <pic:blipFill>
                  <a:blip r:embed="rId1">
                    <a:extLst>
                      <a:ext uri="{28A0092B-C50C-407E-A947-70E740481C1C}">
                        <a14:useLocalDpi xmlns:a14="http://schemas.microsoft.com/office/drawing/2010/main" val="0"/>
                      </a:ext>
                    </a:extLst>
                  </a:blip>
                  <a:stretch>
                    <a:fillRect/>
                  </a:stretch>
                </pic:blipFill>
                <pic:spPr>
                  <a:xfrm>
                    <a:off x="0" y="0"/>
                    <a:ext cx="7315200" cy="1600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80B57"/>
    <w:multiLevelType w:val="hybridMultilevel"/>
    <w:tmpl w:val="8768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2tTCzNDY3sTAyMDZW0lEKTi0uzszPAykwrAUAYhalASwAAAA="/>
  </w:docVars>
  <w:rsids>
    <w:rsidRoot w:val="00B827E1"/>
    <w:rsid w:val="00000365"/>
    <w:rsid w:val="000626D7"/>
    <w:rsid w:val="000632FD"/>
    <w:rsid w:val="000705F5"/>
    <w:rsid w:val="000B0313"/>
    <w:rsid w:val="000E6A22"/>
    <w:rsid w:val="0011201A"/>
    <w:rsid w:val="00117CC0"/>
    <w:rsid w:val="00124611"/>
    <w:rsid w:val="001349CA"/>
    <w:rsid w:val="00150D73"/>
    <w:rsid w:val="001618E3"/>
    <w:rsid w:val="00186E12"/>
    <w:rsid w:val="001A0C84"/>
    <w:rsid w:val="001C22E7"/>
    <w:rsid w:val="001D30A3"/>
    <w:rsid w:val="002538FF"/>
    <w:rsid w:val="00293BB1"/>
    <w:rsid w:val="002B43E7"/>
    <w:rsid w:val="002E04DF"/>
    <w:rsid w:val="002F3C3B"/>
    <w:rsid w:val="002F7BB8"/>
    <w:rsid w:val="003327A1"/>
    <w:rsid w:val="00352290"/>
    <w:rsid w:val="003808B2"/>
    <w:rsid w:val="00380E50"/>
    <w:rsid w:val="00393F66"/>
    <w:rsid w:val="00396DE5"/>
    <w:rsid w:val="003A4110"/>
    <w:rsid w:val="003E1F20"/>
    <w:rsid w:val="00410F2B"/>
    <w:rsid w:val="00424927"/>
    <w:rsid w:val="00424F6D"/>
    <w:rsid w:val="00431464"/>
    <w:rsid w:val="00491D13"/>
    <w:rsid w:val="00497D46"/>
    <w:rsid w:val="004B3C82"/>
    <w:rsid w:val="004D49C0"/>
    <w:rsid w:val="004D6EF4"/>
    <w:rsid w:val="004E20B2"/>
    <w:rsid w:val="004E3417"/>
    <w:rsid w:val="004F335C"/>
    <w:rsid w:val="00505186"/>
    <w:rsid w:val="00520A33"/>
    <w:rsid w:val="00525B25"/>
    <w:rsid w:val="00535758"/>
    <w:rsid w:val="00557617"/>
    <w:rsid w:val="00576444"/>
    <w:rsid w:val="0058196A"/>
    <w:rsid w:val="005B1894"/>
    <w:rsid w:val="005F5C21"/>
    <w:rsid w:val="00622310"/>
    <w:rsid w:val="006250FF"/>
    <w:rsid w:val="00663513"/>
    <w:rsid w:val="00677F77"/>
    <w:rsid w:val="006B1762"/>
    <w:rsid w:val="006C46D6"/>
    <w:rsid w:val="006D09AD"/>
    <w:rsid w:val="00721C0A"/>
    <w:rsid w:val="0074287B"/>
    <w:rsid w:val="00761E3A"/>
    <w:rsid w:val="007B4C03"/>
    <w:rsid w:val="007B6370"/>
    <w:rsid w:val="007E59CF"/>
    <w:rsid w:val="007F2B63"/>
    <w:rsid w:val="00811596"/>
    <w:rsid w:val="00867817"/>
    <w:rsid w:val="0088564A"/>
    <w:rsid w:val="00895F72"/>
    <w:rsid w:val="008D56BF"/>
    <w:rsid w:val="00900EFD"/>
    <w:rsid w:val="00905F2D"/>
    <w:rsid w:val="0094244C"/>
    <w:rsid w:val="009558FD"/>
    <w:rsid w:val="009816A5"/>
    <w:rsid w:val="009A2085"/>
    <w:rsid w:val="009C5886"/>
    <w:rsid w:val="009F182E"/>
    <w:rsid w:val="00A00F6E"/>
    <w:rsid w:val="00A127D1"/>
    <w:rsid w:val="00A15A16"/>
    <w:rsid w:val="00A26F94"/>
    <w:rsid w:val="00A27F2F"/>
    <w:rsid w:val="00A45D72"/>
    <w:rsid w:val="00A62D28"/>
    <w:rsid w:val="00AA1D1A"/>
    <w:rsid w:val="00AB3493"/>
    <w:rsid w:val="00AF6BD2"/>
    <w:rsid w:val="00B34057"/>
    <w:rsid w:val="00B56219"/>
    <w:rsid w:val="00B657B4"/>
    <w:rsid w:val="00B827E1"/>
    <w:rsid w:val="00B8525A"/>
    <w:rsid w:val="00B9273F"/>
    <w:rsid w:val="00BF014A"/>
    <w:rsid w:val="00C756A6"/>
    <w:rsid w:val="00C7724A"/>
    <w:rsid w:val="00CB3E7A"/>
    <w:rsid w:val="00CC0836"/>
    <w:rsid w:val="00CC2613"/>
    <w:rsid w:val="00CF26D1"/>
    <w:rsid w:val="00D1531B"/>
    <w:rsid w:val="00D25EA4"/>
    <w:rsid w:val="00D55EAC"/>
    <w:rsid w:val="00DC257E"/>
    <w:rsid w:val="00DF1B1A"/>
    <w:rsid w:val="00DF7FE1"/>
    <w:rsid w:val="00E01D4F"/>
    <w:rsid w:val="00E04476"/>
    <w:rsid w:val="00E51E9B"/>
    <w:rsid w:val="00E63868"/>
    <w:rsid w:val="00E949BC"/>
    <w:rsid w:val="00E958C0"/>
    <w:rsid w:val="00EE61F9"/>
    <w:rsid w:val="00F10FA8"/>
    <w:rsid w:val="00F21437"/>
    <w:rsid w:val="00F25768"/>
    <w:rsid w:val="00F34A32"/>
    <w:rsid w:val="00F7732D"/>
    <w:rsid w:val="00FA60AD"/>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27A02"/>
  <w15:docId w15:val="{6F4C4138-64D0-46C6-8E3D-482C503B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E1"/>
    <w:pPr>
      <w:spacing w:line="276" w:lineRule="auto"/>
    </w:pPr>
    <w:rPr>
      <w:rFonts w:ascii="Arial" w:hAnsi="Arial"/>
    </w:rPr>
  </w:style>
  <w:style w:type="paragraph" w:styleId="Heading1">
    <w:name w:val="heading 1"/>
    <w:basedOn w:val="Normal"/>
    <w:next w:val="Normal"/>
    <w:link w:val="Heading1Char"/>
    <w:uiPriority w:val="9"/>
    <w:qFormat/>
    <w:rsid w:val="001C22E7"/>
    <w:pPr>
      <w:keepNext/>
      <w:keepLines/>
      <w:spacing w:before="240"/>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535758"/>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1C22E7"/>
    <w:pPr>
      <w:keepNext/>
      <w:keepLines/>
      <w:spacing w:before="40"/>
      <w:outlineLvl w:val="2"/>
    </w:pPr>
    <w:rPr>
      <w:rFonts w:eastAsiaTheme="majorEastAsia"/>
      <w:b/>
      <w:color w:val="208AA3" w:themeColor="accent1"/>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F05179"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208AA3"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208AA3"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6C9ED"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6C9ED"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208AA3"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208AA3"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6C9ED"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6C9ED" w:themeColor="accent3"/>
      <w:sz w:val="21"/>
      <w:szCs w:val="21"/>
    </w:rPr>
  </w:style>
  <w:style w:type="character" w:styleId="Hyperlink">
    <w:name w:val="Hyperlink"/>
    <w:basedOn w:val="DefaultParagraphFont"/>
    <w:uiPriority w:val="99"/>
    <w:unhideWhenUsed/>
    <w:rsid w:val="00535758"/>
    <w:rPr>
      <w:color w:val="003479" w:themeColor="hyperlink"/>
      <w:u w:val="single"/>
    </w:rPr>
  </w:style>
  <w:style w:type="character" w:styleId="IntenseEmphasis">
    <w:name w:val="Intense Emphasis"/>
    <w:basedOn w:val="DefaultParagraphFont"/>
    <w:uiPriority w:val="21"/>
    <w:rsid w:val="00535758"/>
    <w:rPr>
      <w:i/>
      <w:iCs/>
      <w:color w:val="208AA3" w:themeColor="accent1"/>
    </w:rPr>
  </w:style>
  <w:style w:type="paragraph" w:styleId="IntenseQuote">
    <w:name w:val="Intense Quote"/>
    <w:basedOn w:val="Normal"/>
    <w:next w:val="Normal"/>
    <w:link w:val="IntenseQuoteChar"/>
    <w:uiPriority w:val="30"/>
    <w:rsid w:val="00535758"/>
    <w:pPr>
      <w:pBdr>
        <w:top w:val="single" w:sz="4" w:space="10" w:color="208AA3" w:themeColor="accent1"/>
        <w:bottom w:val="single" w:sz="4" w:space="10" w:color="208AA3" w:themeColor="accent1"/>
      </w:pBdr>
      <w:spacing w:before="360" w:after="360"/>
      <w:ind w:left="864" w:right="864"/>
      <w:jc w:val="center"/>
    </w:pPr>
    <w:rPr>
      <w:i/>
      <w:iCs/>
      <w:color w:val="F05179"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F05179" w:themeColor="accent4"/>
    </w:rPr>
  </w:style>
  <w:style w:type="character" w:customStyle="1" w:styleId="Heading1Char">
    <w:name w:val="Heading 1 Char"/>
    <w:basedOn w:val="DefaultParagraphFont"/>
    <w:link w:val="Heading1"/>
    <w:uiPriority w:val="9"/>
    <w:rsid w:val="001C22E7"/>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535758"/>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208AA3" w:themeColor="accent1"/>
      <w:spacing w:val="5"/>
    </w:rPr>
  </w:style>
  <w:style w:type="paragraph" w:styleId="ListParagraph">
    <w:name w:val="List Paragraph"/>
    <w:basedOn w:val="Normal"/>
    <w:uiPriority w:val="34"/>
    <w:qFormat/>
    <w:rsid w:val="00535758"/>
    <w:pPr>
      <w:ind w:left="720"/>
      <w:contextualSpacing/>
    </w:pPr>
  </w:style>
  <w:style w:type="paragraph" w:styleId="NoSpacing">
    <w:name w:val="No Spacing"/>
    <w:uiPriority w:val="1"/>
    <w:qFormat/>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F05179"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F05179"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qFormat/>
    <w:rsid w:val="00535758"/>
    <w:pPr>
      <w:spacing w:line="240" w:lineRule="auto"/>
      <w:contextualSpacing/>
    </w:pPr>
    <w:rPr>
      <w:rFonts w:eastAsiaTheme="majorEastAsia"/>
      <w:color w:val="58595B" w:themeColor="text1"/>
      <w:spacing w:val="-10"/>
      <w:kern w:val="28"/>
      <w:sz w:val="56"/>
      <w:szCs w:val="56"/>
    </w:rPr>
  </w:style>
  <w:style w:type="character" w:customStyle="1" w:styleId="TitleChar">
    <w:name w:val="Title Char"/>
    <w:basedOn w:val="DefaultParagraphFont"/>
    <w:link w:val="Title"/>
    <w:uiPriority w:val="10"/>
    <w:rsid w:val="00535758"/>
    <w:rPr>
      <w:rFonts w:ascii="Arial" w:eastAsiaTheme="majorEastAsia" w:hAnsi="Arial" w:cs="Arial"/>
      <w:color w:val="58595B" w:themeColor="text1"/>
      <w:spacing w:val="-10"/>
      <w:kern w:val="28"/>
      <w:sz w:val="56"/>
      <w:szCs w:val="56"/>
    </w:rPr>
  </w:style>
  <w:style w:type="character" w:customStyle="1" w:styleId="Heading3Char">
    <w:name w:val="Heading 3 Char"/>
    <w:basedOn w:val="DefaultParagraphFont"/>
    <w:link w:val="Heading3"/>
    <w:uiPriority w:val="9"/>
    <w:rsid w:val="001C22E7"/>
    <w:rPr>
      <w:rFonts w:ascii="Arial" w:eastAsiaTheme="majorEastAsia" w:hAnsi="Arial" w:cs="Arial"/>
      <w:b/>
      <w:color w:val="208AA3" w:themeColor="accent1"/>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F05179"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table" w:styleId="TableGrid">
    <w:name w:val="Table Grid"/>
    <w:basedOn w:val="TableNormal"/>
    <w:uiPriority w:val="39"/>
    <w:rsid w:val="00B827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french\Desktop\2019%20CFC%20Document%20Template.dotx" TargetMode="External"/></Relationships>
</file>

<file path=word/theme/theme1.xml><?xml version="1.0" encoding="utf-8"?>
<a:theme xmlns:a="http://schemas.openxmlformats.org/drawingml/2006/main" name="CFC1">
  <a:themeElements>
    <a:clrScheme name="2019 CFC">
      <a:dk1>
        <a:srgbClr val="58595B"/>
      </a:dk1>
      <a:lt1>
        <a:srgbClr val="FFFFFF"/>
      </a:lt1>
      <a:dk2>
        <a:srgbClr val="003479"/>
      </a:dk2>
      <a:lt2>
        <a:srgbClr val="FFFFFF"/>
      </a:lt2>
      <a:accent1>
        <a:srgbClr val="208AA3"/>
      </a:accent1>
      <a:accent2>
        <a:srgbClr val="86BE6D"/>
      </a:accent2>
      <a:accent3>
        <a:srgbClr val="56C9ED"/>
      </a:accent3>
      <a:accent4>
        <a:srgbClr val="F05179"/>
      </a:accent4>
      <a:accent5>
        <a:srgbClr val="FFC514"/>
      </a:accent5>
      <a:accent6>
        <a:srgbClr val="EA7100"/>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0EBD7A2E37B4C96F55814A310586F" ma:contentTypeVersion="12" ma:contentTypeDescription="Create a new document." ma:contentTypeScope="" ma:versionID="e355ce06201789ef0ed2d8354227cac3">
  <xsd:schema xmlns:xsd="http://www.w3.org/2001/XMLSchema" xmlns:xs="http://www.w3.org/2001/XMLSchema" xmlns:p="http://schemas.microsoft.com/office/2006/metadata/properties" xmlns:ns2="d4bf4a41-59e7-495d-a21b-9709e46e6e9d" xmlns:ns3="a3d9c4eb-70de-4e31-914b-7e7fe73a2a93" targetNamespace="http://schemas.microsoft.com/office/2006/metadata/properties" ma:root="true" ma:fieldsID="b059c6e3f2d0dcd86dbc56fb83d85bc8" ns2:_="" ns3:_="">
    <xsd:import namespace="d4bf4a41-59e7-495d-a21b-9709e46e6e9d"/>
    <xsd:import namespace="a3d9c4eb-70de-4e31-914b-7e7fe73a2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4a41-59e7-495d-a21b-9709e46e6e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9c4eb-70de-4e31-914b-7e7fe73a2a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BF0A3-93A4-4AD0-B13F-BB5A40FFA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4a41-59e7-495d-a21b-9709e46e6e9d"/>
    <ds:schemaRef ds:uri="a3d9c4eb-70de-4e31-914b-7e7fe73a2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3.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2019 CFC Document Template.dotx</Template>
  <TotalTime>7</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Attendance Agreement</dc:title>
  <dc:subject>2020 Charity Engagement Agreement</dc:subject>
  <dc:creator>Combined Federal Campaign</dc:creator>
  <cp:keywords>Combined Federal Campaign, Charity Agreement</cp:keywords>
  <dc:description/>
  <cp:lastModifiedBy>Stephen Gill</cp:lastModifiedBy>
  <cp:revision>2</cp:revision>
  <dcterms:created xsi:type="dcterms:W3CDTF">2020-09-04T15:51:00Z</dcterms:created>
  <dcterms:modified xsi:type="dcterms:W3CDTF">2020-09-04T15:51:00Z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0x0101007840EBD7A2E37B4C96F55814A310586F</vt:lpwstr>
  </property>
</Properties>
</file>